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5674" w:rsidRDefault="00E55674" w:rsidP="00E55674">
      <w:pPr>
        <w:pStyle w:val="Default"/>
        <w:ind w:firstLine="709"/>
        <w:rPr>
          <w:sz w:val="28"/>
          <w:szCs w:val="28"/>
        </w:rPr>
      </w:pPr>
      <w:r>
        <w:rPr>
          <w:sz w:val="28"/>
          <w:szCs w:val="28"/>
        </w:rPr>
        <w:t>Лекция 2</w:t>
      </w:r>
    </w:p>
    <w:p w:rsidR="00E55674" w:rsidRDefault="00E55674" w:rsidP="00E55674">
      <w:pPr>
        <w:pStyle w:val="Default"/>
        <w:ind w:firstLine="709"/>
        <w:rPr>
          <w:sz w:val="28"/>
          <w:szCs w:val="28"/>
        </w:rPr>
      </w:pPr>
      <w:r>
        <w:rPr>
          <w:sz w:val="28"/>
          <w:szCs w:val="28"/>
        </w:rPr>
        <w:t xml:space="preserve">2.4 Конвективный теплообмен. Вынужденная и свободная конвекция </w:t>
      </w:r>
    </w:p>
    <w:p w:rsidR="00E55674" w:rsidRDefault="00E55674" w:rsidP="00E55674">
      <w:pPr>
        <w:pStyle w:val="Default"/>
        <w:ind w:firstLine="709"/>
        <w:rPr>
          <w:sz w:val="28"/>
          <w:szCs w:val="28"/>
        </w:rPr>
      </w:pPr>
    </w:p>
    <w:p w:rsidR="00E55674" w:rsidRDefault="00E55674" w:rsidP="00E55674">
      <w:pPr>
        <w:pStyle w:val="Default"/>
        <w:ind w:firstLine="709"/>
        <w:jc w:val="both"/>
        <w:rPr>
          <w:sz w:val="28"/>
          <w:szCs w:val="28"/>
        </w:rPr>
      </w:pPr>
      <w:r>
        <w:rPr>
          <w:i/>
          <w:iCs/>
          <w:sz w:val="28"/>
          <w:szCs w:val="28"/>
        </w:rPr>
        <w:t xml:space="preserve">Конвективный теплообмен </w:t>
      </w:r>
      <w:r>
        <w:rPr>
          <w:sz w:val="28"/>
          <w:szCs w:val="28"/>
        </w:rPr>
        <w:t>между потоком жидкости или газа и поверхностью твердого тела имеет следующий механизм: передача теплоты и жидкости (газе) вдали от поверхности идет за счет конвекции, т.е. перемещения микр</w:t>
      </w:r>
      <w:proofErr w:type="gramStart"/>
      <w:r>
        <w:rPr>
          <w:sz w:val="28"/>
          <w:szCs w:val="28"/>
        </w:rPr>
        <w:t>о-</w:t>
      </w:r>
      <w:proofErr w:type="gramEnd"/>
      <w:r>
        <w:rPr>
          <w:sz w:val="28"/>
          <w:szCs w:val="28"/>
        </w:rPr>
        <w:t xml:space="preserve"> и </w:t>
      </w:r>
      <w:proofErr w:type="spellStart"/>
      <w:r>
        <w:rPr>
          <w:sz w:val="28"/>
          <w:szCs w:val="28"/>
        </w:rPr>
        <w:t>макровихрей</w:t>
      </w:r>
      <w:proofErr w:type="spellEnd"/>
      <w:r>
        <w:rPr>
          <w:sz w:val="28"/>
          <w:szCs w:val="28"/>
        </w:rPr>
        <w:t xml:space="preserve">, а вблизи поверхности – за счет молекулярной передачи (или теплопроводности). Конвективный перенос теплоты всегда обусловлен движением, причем это движение может быть или вынужденным, или естественным. Вынужденным называют движение, вызванное действием внешних сил, при этом возможно определение скорости движения; естественным – движение у поверхности, вызванное разностью плотностей жидкости (газа) вблизи поверхности и в удалении </w:t>
      </w:r>
      <w:proofErr w:type="gramStart"/>
      <w:r>
        <w:rPr>
          <w:sz w:val="28"/>
          <w:szCs w:val="28"/>
        </w:rPr>
        <w:t>от</w:t>
      </w:r>
      <w:proofErr w:type="gramEnd"/>
      <w:r>
        <w:rPr>
          <w:sz w:val="28"/>
          <w:szCs w:val="28"/>
        </w:rPr>
        <w:t xml:space="preserve"> последней. Плотность теплового потока при конвективном теплообмене рассчитываются по закону </w:t>
      </w:r>
      <w:proofErr w:type="spellStart"/>
      <w:r>
        <w:rPr>
          <w:sz w:val="28"/>
          <w:szCs w:val="28"/>
        </w:rPr>
        <w:t>Ньютона-Рихмана</w:t>
      </w:r>
      <w:proofErr w:type="spellEnd"/>
      <w:r>
        <w:rPr>
          <w:sz w:val="28"/>
          <w:szCs w:val="28"/>
        </w:rPr>
        <w:t>:</w:t>
      </w:r>
    </w:p>
    <w:p w:rsidR="00E55674" w:rsidRDefault="00E55674" w:rsidP="00E55674">
      <w:pPr>
        <w:pStyle w:val="Default"/>
        <w:jc w:val="center"/>
        <w:rPr>
          <w:sz w:val="28"/>
          <w:szCs w:val="28"/>
        </w:rPr>
      </w:pPr>
      <w:r>
        <w:rPr>
          <w:noProof/>
          <w:sz w:val="28"/>
          <w:szCs w:val="28"/>
          <w:lang w:eastAsia="ru-RU"/>
        </w:rPr>
        <w:drawing>
          <wp:inline distT="0" distB="0" distL="0" distR="0">
            <wp:extent cx="1304925" cy="503493"/>
            <wp:effectExtent l="19050" t="0" r="9525"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4"/>
                    <a:srcRect l="45056" t="39316" r="37430" b="50712"/>
                    <a:stretch>
                      <a:fillRect/>
                    </a:stretch>
                  </pic:blipFill>
                  <pic:spPr bwMode="auto">
                    <a:xfrm>
                      <a:off x="0" y="0"/>
                      <a:ext cx="1308377" cy="504825"/>
                    </a:xfrm>
                    <a:prstGeom prst="rect">
                      <a:avLst/>
                    </a:prstGeom>
                    <a:noFill/>
                    <a:ln w="9525">
                      <a:noFill/>
                      <a:miter lim="800000"/>
                      <a:headEnd/>
                      <a:tailEnd/>
                    </a:ln>
                  </pic:spPr>
                </pic:pic>
              </a:graphicData>
            </a:graphic>
          </wp:inline>
        </w:drawing>
      </w:r>
    </w:p>
    <w:p w:rsidR="00E55674" w:rsidRDefault="00E55674" w:rsidP="00E55674">
      <w:pPr>
        <w:pStyle w:val="Default"/>
        <w:ind w:firstLine="709"/>
        <w:jc w:val="both"/>
        <w:rPr>
          <w:sz w:val="27"/>
          <w:szCs w:val="27"/>
        </w:rPr>
      </w:pPr>
      <w:r>
        <w:rPr>
          <w:sz w:val="27"/>
          <w:szCs w:val="27"/>
        </w:rPr>
        <w:t xml:space="preserve">где </w:t>
      </w:r>
      <w:r>
        <w:rPr>
          <w:rFonts w:ascii="Cambria Math" w:hAnsi="Cambria Math" w:cs="Cambria Math"/>
          <w:sz w:val="27"/>
          <w:szCs w:val="27"/>
        </w:rPr>
        <w:t xml:space="preserve">α </w:t>
      </w:r>
      <w:r>
        <w:rPr>
          <w:sz w:val="27"/>
          <w:szCs w:val="27"/>
        </w:rPr>
        <w:t>– коэффициент теплоотдачи, Вт/(м</w:t>
      </w:r>
      <w:proofErr w:type="gramStart"/>
      <w:r>
        <w:rPr>
          <w:sz w:val="17"/>
          <w:szCs w:val="17"/>
        </w:rPr>
        <w:t>2</w:t>
      </w:r>
      <w:proofErr w:type="gramEnd"/>
      <w:r>
        <w:rPr>
          <w:sz w:val="27"/>
          <w:szCs w:val="27"/>
        </w:rPr>
        <w:t xml:space="preserve">·К), зависящий от целого ряда факторов, влияющих на интенсивность конвекции; </w:t>
      </w:r>
    </w:p>
    <w:p w:rsidR="00E55674" w:rsidRDefault="00E55674" w:rsidP="00E55674">
      <w:pPr>
        <w:pStyle w:val="Default"/>
        <w:ind w:firstLine="709"/>
        <w:jc w:val="both"/>
        <w:rPr>
          <w:sz w:val="28"/>
          <w:szCs w:val="28"/>
        </w:rPr>
      </w:pPr>
      <w:proofErr w:type="spellStart"/>
      <w:proofErr w:type="gramStart"/>
      <w:r>
        <w:rPr>
          <w:sz w:val="28"/>
          <w:szCs w:val="28"/>
        </w:rPr>
        <w:t>t</w:t>
      </w:r>
      <w:proofErr w:type="gramEnd"/>
      <w:r>
        <w:rPr>
          <w:sz w:val="18"/>
          <w:szCs w:val="18"/>
        </w:rPr>
        <w:t>ст</w:t>
      </w:r>
      <w:proofErr w:type="spellEnd"/>
      <w:r>
        <w:rPr>
          <w:sz w:val="18"/>
          <w:szCs w:val="18"/>
        </w:rPr>
        <w:t xml:space="preserve"> </w:t>
      </w:r>
      <w:r>
        <w:rPr>
          <w:sz w:val="28"/>
          <w:szCs w:val="28"/>
        </w:rPr>
        <w:t xml:space="preserve">– температура стенки, °С; </w:t>
      </w:r>
    </w:p>
    <w:p w:rsidR="00E55674" w:rsidRDefault="00E55674" w:rsidP="00E55674">
      <w:pPr>
        <w:pStyle w:val="Default"/>
        <w:ind w:firstLine="709"/>
        <w:jc w:val="both"/>
        <w:rPr>
          <w:sz w:val="28"/>
          <w:szCs w:val="28"/>
        </w:rPr>
      </w:pPr>
      <w:proofErr w:type="spellStart"/>
      <w:proofErr w:type="gramStart"/>
      <w:r>
        <w:rPr>
          <w:sz w:val="28"/>
          <w:szCs w:val="28"/>
        </w:rPr>
        <w:t>t</w:t>
      </w:r>
      <w:proofErr w:type="gramEnd"/>
      <w:r>
        <w:rPr>
          <w:sz w:val="18"/>
          <w:szCs w:val="18"/>
        </w:rPr>
        <w:t>ж</w:t>
      </w:r>
      <w:proofErr w:type="spellEnd"/>
      <w:r>
        <w:rPr>
          <w:sz w:val="18"/>
          <w:szCs w:val="18"/>
        </w:rPr>
        <w:t xml:space="preserve"> </w:t>
      </w:r>
      <w:r>
        <w:rPr>
          <w:sz w:val="28"/>
          <w:szCs w:val="28"/>
        </w:rPr>
        <w:t xml:space="preserve">– температура жидкости (газа), °С. </w:t>
      </w:r>
    </w:p>
    <w:p w:rsidR="00E55674" w:rsidRDefault="00E55674" w:rsidP="00E55674">
      <w:pPr>
        <w:pStyle w:val="Default"/>
        <w:ind w:firstLine="709"/>
        <w:jc w:val="both"/>
        <w:rPr>
          <w:sz w:val="28"/>
          <w:szCs w:val="28"/>
        </w:rPr>
      </w:pPr>
      <w:r>
        <w:rPr>
          <w:sz w:val="28"/>
          <w:szCs w:val="28"/>
        </w:rPr>
        <w:t xml:space="preserve">Вблизи твердой поверхности всегда существует </w:t>
      </w:r>
      <w:proofErr w:type="spellStart"/>
      <w:r>
        <w:rPr>
          <w:sz w:val="28"/>
          <w:szCs w:val="28"/>
        </w:rPr>
        <w:t>низкотеплопроводный</w:t>
      </w:r>
      <w:proofErr w:type="spellEnd"/>
      <w:r>
        <w:rPr>
          <w:sz w:val="28"/>
          <w:szCs w:val="28"/>
        </w:rPr>
        <w:t xml:space="preserve"> ламинарный подслой толщиной δ с тепловым сопротивлением δ/λ, которое и определяет теплопередачу. Главной задачей интенсификации конвективного переноса теплоты является уменьшение толщины δ. Чем больше скорость движения потока, тем меньше его тепловое сопротивление и больше коэффициент теплоотдачи α. В общем случае коэффициент теплоотдачи – функция скорости потока, размера канала, теплофизических свойств жидкости, температуры: </w:t>
      </w:r>
    </w:p>
    <w:p w:rsidR="00E55674" w:rsidRDefault="00E55674" w:rsidP="00E55674">
      <w:pPr>
        <w:pStyle w:val="Default"/>
        <w:ind w:firstLine="709"/>
        <w:jc w:val="both"/>
        <w:rPr>
          <w:sz w:val="28"/>
          <w:szCs w:val="28"/>
        </w:rPr>
      </w:pPr>
      <w:r>
        <w:rPr>
          <w:sz w:val="28"/>
          <w:szCs w:val="28"/>
        </w:rPr>
        <w:t xml:space="preserve">α=f(w, </w:t>
      </w:r>
      <w:proofErr w:type="spellStart"/>
      <w:r>
        <w:rPr>
          <w:sz w:val="28"/>
          <w:szCs w:val="28"/>
        </w:rPr>
        <w:t>d</w:t>
      </w:r>
      <w:proofErr w:type="spellEnd"/>
      <w:r>
        <w:rPr>
          <w:sz w:val="28"/>
          <w:szCs w:val="28"/>
        </w:rPr>
        <w:t xml:space="preserve">, ℓ, λ, </w:t>
      </w:r>
      <w:proofErr w:type="spellStart"/>
      <w:r>
        <w:rPr>
          <w:sz w:val="28"/>
          <w:szCs w:val="28"/>
        </w:rPr>
        <w:t>c</w:t>
      </w:r>
      <w:proofErr w:type="spellEnd"/>
      <w:r>
        <w:rPr>
          <w:sz w:val="28"/>
          <w:szCs w:val="28"/>
        </w:rPr>
        <w:t xml:space="preserve">, ν, β, </w:t>
      </w:r>
      <w:proofErr w:type="spellStart"/>
      <w:r>
        <w:rPr>
          <w:sz w:val="28"/>
          <w:szCs w:val="28"/>
        </w:rPr>
        <w:t>t</w:t>
      </w:r>
      <w:proofErr w:type="spellEnd"/>
      <w:r>
        <w:rPr>
          <w:sz w:val="28"/>
          <w:szCs w:val="28"/>
        </w:rPr>
        <w:t xml:space="preserve">). </w:t>
      </w:r>
    </w:p>
    <w:p w:rsidR="00E55674" w:rsidRDefault="00E55674" w:rsidP="00E55674">
      <w:pPr>
        <w:pStyle w:val="Default"/>
        <w:ind w:firstLine="709"/>
        <w:jc w:val="both"/>
        <w:rPr>
          <w:sz w:val="28"/>
          <w:szCs w:val="28"/>
        </w:rPr>
      </w:pPr>
      <w:r>
        <w:rPr>
          <w:sz w:val="28"/>
          <w:szCs w:val="28"/>
        </w:rPr>
        <w:t xml:space="preserve">Зависимость коэффициента теплоотдачи от указанных величин устанавливает экспериментально, результаты эксперимента обрабатывают с помощью теории подобия и представляют их в обобщенном </w:t>
      </w:r>
      <w:proofErr w:type="spellStart"/>
      <w:r>
        <w:rPr>
          <w:i/>
          <w:iCs/>
          <w:sz w:val="28"/>
          <w:szCs w:val="28"/>
        </w:rPr>
        <w:t>критериальном</w:t>
      </w:r>
      <w:proofErr w:type="spellEnd"/>
      <w:r>
        <w:rPr>
          <w:i/>
          <w:iCs/>
          <w:sz w:val="28"/>
          <w:szCs w:val="28"/>
        </w:rPr>
        <w:t xml:space="preserve"> безразмерном </w:t>
      </w:r>
      <w:r>
        <w:rPr>
          <w:sz w:val="28"/>
          <w:szCs w:val="28"/>
        </w:rPr>
        <w:t xml:space="preserve">виде. Определяющим безразмерным соотношением-критерием, в котором входит коэффициент теплоотдачи, является критерий (или число) Нуссельта, который характеризует интенсивность процесса конвективного теплообмена: </w:t>
      </w:r>
    </w:p>
    <w:p w:rsidR="00E55674" w:rsidRDefault="00E55674" w:rsidP="00E55674">
      <w:pPr>
        <w:pStyle w:val="Default"/>
        <w:jc w:val="center"/>
        <w:rPr>
          <w:sz w:val="28"/>
          <w:szCs w:val="28"/>
        </w:rPr>
      </w:pPr>
      <w:r>
        <w:rPr>
          <w:noProof/>
          <w:sz w:val="28"/>
          <w:szCs w:val="28"/>
          <w:lang w:eastAsia="ru-RU"/>
        </w:rPr>
        <w:drawing>
          <wp:inline distT="0" distB="0" distL="0" distR="0">
            <wp:extent cx="2162175" cy="476250"/>
            <wp:effectExtent l="19050" t="0" r="9525"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5"/>
                    <a:srcRect l="35917" t="49288" r="32977" b="39031"/>
                    <a:stretch>
                      <a:fillRect/>
                    </a:stretch>
                  </pic:blipFill>
                  <pic:spPr bwMode="auto">
                    <a:xfrm>
                      <a:off x="0" y="0"/>
                      <a:ext cx="2162175" cy="476250"/>
                    </a:xfrm>
                    <a:prstGeom prst="rect">
                      <a:avLst/>
                    </a:prstGeom>
                    <a:noFill/>
                    <a:ln w="9525">
                      <a:noFill/>
                      <a:miter lim="800000"/>
                      <a:headEnd/>
                      <a:tailEnd/>
                    </a:ln>
                  </pic:spPr>
                </pic:pic>
              </a:graphicData>
            </a:graphic>
          </wp:inline>
        </w:drawing>
      </w:r>
    </w:p>
    <w:p w:rsidR="00E55674" w:rsidRPr="00636BA0" w:rsidRDefault="00E55674" w:rsidP="00E55674">
      <w:pPr>
        <w:pStyle w:val="Default"/>
        <w:ind w:firstLine="709"/>
        <w:jc w:val="both"/>
        <w:rPr>
          <w:sz w:val="28"/>
          <w:szCs w:val="28"/>
        </w:rPr>
      </w:pPr>
      <w:r>
        <w:rPr>
          <w:sz w:val="28"/>
          <w:szCs w:val="28"/>
        </w:rPr>
        <w:t xml:space="preserve">Зависимость числа </w:t>
      </w:r>
      <w:r>
        <w:rPr>
          <w:sz w:val="28"/>
          <w:szCs w:val="28"/>
          <w:lang w:val="en-US"/>
        </w:rPr>
        <w:t>Nu</w:t>
      </w:r>
      <w:r w:rsidRPr="006C5216">
        <w:rPr>
          <w:sz w:val="28"/>
          <w:szCs w:val="28"/>
        </w:rPr>
        <w:t xml:space="preserve"> </w:t>
      </w:r>
      <w:r>
        <w:rPr>
          <w:sz w:val="28"/>
          <w:szCs w:val="28"/>
        </w:rPr>
        <w:t>от других определяющих критериев получается экспериментально в виде эмпирических зависимостей:</w:t>
      </w:r>
    </w:p>
    <w:p w:rsidR="00E55674" w:rsidRPr="00636BA0" w:rsidRDefault="00E55674" w:rsidP="00E55674">
      <w:pPr>
        <w:pStyle w:val="Default"/>
        <w:ind w:firstLine="709"/>
        <w:jc w:val="both"/>
        <w:rPr>
          <w:sz w:val="28"/>
          <w:szCs w:val="28"/>
        </w:rPr>
      </w:pPr>
    </w:p>
    <w:p w:rsidR="00E55674" w:rsidRDefault="00E55674" w:rsidP="00E55674">
      <w:pPr>
        <w:pStyle w:val="Default"/>
        <w:jc w:val="center"/>
        <w:rPr>
          <w:sz w:val="28"/>
          <w:szCs w:val="28"/>
          <w:lang w:val="en-US"/>
        </w:rPr>
      </w:pPr>
      <w:r>
        <w:rPr>
          <w:noProof/>
          <w:sz w:val="28"/>
          <w:szCs w:val="28"/>
          <w:lang w:eastAsia="ru-RU"/>
        </w:rPr>
        <w:drawing>
          <wp:inline distT="0" distB="0" distL="0" distR="0">
            <wp:extent cx="1400175" cy="266700"/>
            <wp:effectExtent l="19050" t="0" r="9525"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6"/>
                    <a:srcRect l="43773" t="36752" r="36790" b="54131"/>
                    <a:stretch>
                      <a:fillRect/>
                    </a:stretch>
                  </pic:blipFill>
                  <pic:spPr bwMode="auto">
                    <a:xfrm>
                      <a:off x="0" y="0"/>
                      <a:ext cx="1400175" cy="266700"/>
                    </a:xfrm>
                    <a:prstGeom prst="rect">
                      <a:avLst/>
                    </a:prstGeom>
                    <a:noFill/>
                    <a:ln w="9525">
                      <a:noFill/>
                      <a:miter lim="800000"/>
                      <a:headEnd/>
                      <a:tailEnd/>
                    </a:ln>
                  </pic:spPr>
                </pic:pic>
              </a:graphicData>
            </a:graphic>
          </wp:inline>
        </w:drawing>
      </w:r>
    </w:p>
    <w:p w:rsidR="00E55674" w:rsidRDefault="00E55674" w:rsidP="00E55674">
      <w:pPr>
        <w:pStyle w:val="Default"/>
        <w:ind w:firstLine="709"/>
        <w:jc w:val="both"/>
        <w:rPr>
          <w:sz w:val="28"/>
          <w:szCs w:val="28"/>
          <w:lang w:val="en-US"/>
        </w:rPr>
      </w:pPr>
      <w:r>
        <w:rPr>
          <w:sz w:val="28"/>
          <w:szCs w:val="28"/>
        </w:rPr>
        <w:t xml:space="preserve">где </w:t>
      </w:r>
      <w:r>
        <w:rPr>
          <w:sz w:val="28"/>
          <w:szCs w:val="28"/>
          <w:lang w:val="en-US"/>
        </w:rPr>
        <w:t xml:space="preserve">Re </w:t>
      </w:r>
      <w:r>
        <w:rPr>
          <w:sz w:val="28"/>
          <w:szCs w:val="28"/>
        </w:rPr>
        <w:t xml:space="preserve">– число </w:t>
      </w:r>
      <w:proofErr w:type="spellStart"/>
      <w:r>
        <w:rPr>
          <w:sz w:val="28"/>
          <w:szCs w:val="28"/>
        </w:rPr>
        <w:t>Рейнольдса</w:t>
      </w:r>
      <w:proofErr w:type="spellEnd"/>
    </w:p>
    <w:p w:rsidR="00E55674" w:rsidRDefault="00E55674" w:rsidP="00E55674">
      <w:pPr>
        <w:pStyle w:val="Default"/>
        <w:ind w:firstLine="709"/>
        <w:jc w:val="both"/>
        <w:rPr>
          <w:sz w:val="28"/>
          <w:szCs w:val="28"/>
          <w:lang w:val="en-US"/>
        </w:rPr>
      </w:pPr>
    </w:p>
    <w:p w:rsidR="00E55674" w:rsidRDefault="00E55674" w:rsidP="00E55674">
      <w:pPr>
        <w:pStyle w:val="Default"/>
        <w:ind w:firstLine="709"/>
        <w:jc w:val="center"/>
        <w:rPr>
          <w:sz w:val="28"/>
          <w:szCs w:val="28"/>
          <w:lang w:val="en-US"/>
        </w:rPr>
      </w:pPr>
      <w:r>
        <w:rPr>
          <w:noProof/>
          <w:sz w:val="28"/>
          <w:szCs w:val="28"/>
          <w:lang w:eastAsia="ru-RU"/>
        </w:rPr>
        <w:drawing>
          <wp:inline distT="0" distB="0" distL="0" distR="0">
            <wp:extent cx="895350" cy="390525"/>
            <wp:effectExtent l="1905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6"/>
                    <a:srcRect l="44896" t="51282" r="42437" b="37037"/>
                    <a:stretch>
                      <a:fillRect/>
                    </a:stretch>
                  </pic:blipFill>
                  <pic:spPr bwMode="auto">
                    <a:xfrm>
                      <a:off x="0" y="0"/>
                      <a:ext cx="895350" cy="390525"/>
                    </a:xfrm>
                    <a:prstGeom prst="rect">
                      <a:avLst/>
                    </a:prstGeom>
                    <a:noFill/>
                    <a:ln w="9525">
                      <a:noFill/>
                      <a:miter lim="800000"/>
                      <a:headEnd/>
                      <a:tailEnd/>
                    </a:ln>
                  </pic:spPr>
                </pic:pic>
              </a:graphicData>
            </a:graphic>
          </wp:inline>
        </w:drawing>
      </w:r>
    </w:p>
    <w:p w:rsidR="00E55674" w:rsidRPr="00636BA0" w:rsidRDefault="00E55674" w:rsidP="00E55674">
      <w:pPr>
        <w:pStyle w:val="Default"/>
        <w:jc w:val="both"/>
        <w:rPr>
          <w:sz w:val="28"/>
          <w:szCs w:val="28"/>
        </w:rPr>
      </w:pPr>
      <w:r>
        <w:rPr>
          <w:sz w:val="28"/>
          <w:szCs w:val="28"/>
        </w:rPr>
        <w:t>которое характеризует соотношение сил инерции и внутреннего трения (вязкости) при вынужденном движении среды;</w:t>
      </w:r>
    </w:p>
    <w:p w:rsidR="00E55674" w:rsidRDefault="00E55674" w:rsidP="00E55674">
      <w:pPr>
        <w:pStyle w:val="Default"/>
        <w:jc w:val="both"/>
        <w:rPr>
          <w:sz w:val="28"/>
          <w:szCs w:val="28"/>
          <w:lang w:val="en-US"/>
        </w:rPr>
      </w:pPr>
      <w:r>
        <w:rPr>
          <w:sz w:val="28"/>
          <w:szCs w:val="28"/>
          <w:lang w:val="en-US"/>
        </w:rPr>
        <w:t xml:space="preserve">Pr – </w:t>
      </w:r>
      <w:r>
        <w:rPr>
          <w:sz w:val="28"/>
          <w:szCs w:val="28"/>
        </w:rPr>
        <w:t>число Прандтля</w:t>
      </w:r>
    </w:p>
    <w:p w:rsidR="00E55674" w:rsidRDefault="00E55674" w:rsidP="00E55674">
      <w:pPr>
        <w:pStyle w:val="Default"/>
        <w:jc w:val="center"/>
        <w:rPr>
          <w:sz w:val="28"/>
          <w:szCs w:val="28"/>
          <w:lang w:val="en-US"/>
        </w:rPr>
      </w:pPr>
      <w:r>
        <w:rPr>
          <w:noProof/>
          <w:sz w:val="28"/>
          <w:szCs w:val="28"/>
          <w:lang w:eastAsia="ru-RU"/>
        </w:rPr>
        <w:drawing>
          <wp:inline distT="0" distB="0" distL="0" distR="0">
            <wp:extent cx="914400" cy="400049"/>
            <wp:effectExtent l="1905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7"/>
                    <a:srcRect l="45377" t="33618" r="44318" b="53846"/>
                    <a:stretch>
                      <a:fillRect/>
                    </a:stretch>
                  </pic:blipFill>
                  <pic:spPr bwMode="auto">
                    <a:xfrm>
                      <a:off x="0" y="0"/>
                      <a:ext cx="919163" cy="402133"/>
                    </a:xfrm>
                    <a:prstGeom prst="rect">
                      <a:avLst/>
                    </a:prstGeom>
                    <a:noFill/>
                    <a:ln w="9525">
                      <a:noFill/>
                      <a:miter lim="800000"/>
                      <a:headEnd/>
                      <a:tailEnd/>
                    </a:ln>
                  </pic:spPr>
                </pic:pic>
              </a:graphicData>
            </a:graphic>
          </wp:inline>
        </w:drawing>
      </w:r>
    </w:p>
    <w:p w:rsidR="00E55674" w:rsidRDefault="00E55674" w:rsidP="00E55674">
      <w:pPr>
        <w:pStyle w:val="Default"/>
        <w:rPr>
          <w:sz w:val="28"/>
          <w:szCs w:val="28"/>
        </w:rPr>
      </w:pPr>
      <w:r>
        <w:rPr>
          <w:sz w:val="28"/>
          <w:szCs w:val="28"/>
        </w:rPr>
        <w:t>которое характеризует, влияние физических свой</w:t>
      </w:r>
      <w:proofErr w:type="gramStart"/>
      <w:r>
        <w:rPr>
          <w:sz w:val="28"/>
          <w:szCs w:val="28"/>
        </w:rPr>
        <w:t>ств ср</w:t>
      </w:r>
      <w:proofErr w:type="gramEnd"/>
      <w:r>
        <w:rPr>
          <w:sz w:val="28"/>
          <w:szCs w:val="28"/>
        </w:rPr>
        <w:t xml:space="preserve">еды на конвективный теплообмен; </w:t>
      </w:r>
    </w:p>
    <w:p w:rsidR="00E55674" w:rsidRDefault="00E55674" w:rsidP="00E55674">
      <w:pPr>
        <w:pStyle w:val="Default"/>
        <w:jc w:val="both"/>
        <w:rPr>
          <w:sz w:val="28"/>
          <w:szCs w:val="28"/>
          <w:lang w:val="en-US"/>
        </w:rPr>
      </w:pPr>
      <w:proofErr w:type="spellStart"/>
      <w:r>
        <w:rPr>
          <w:sz w:val="28"/>
          <w:szCs w:val="28"/>
          <w:lang w:val="en-US"/>
        </w:rPr>
        <w:t>Gr</w:t>
      </w:r>
      <w:proofErr w:type="spellEnd"/>
      <w:r>
        <w:rPr>
          <w:sz w:val="28"/>
          <w:szCs w:val="28"/>
          <w:lang w:val="en-US"/>
        </w:rPr>
        <w:t xml:space="preserve"> </w:t>
      </w:r>
      <w:r>
        <w:rPr>
          <w:sz w:val="28"/>
          <w:szCs w:val="28"/>
        </w:rPr>
        <w:t xml:space="preserve">– число </w:t>
      </w:r>
      <w:proofErr w:type="spellStart"/>
      <w:r>
        <w:rPr>
          <w:sz w:val="28"/>
          <w:szCs w:val="28"/>
        </w:rPr>
        <w:t>Грасгофа</w:t>
      </w:r>
      <w:proofErr w:type="spellEnd"/>
    </w:p>
    <w:p w:rsidR="00E55674" w:rsidRDefault="00E55674" w:rsidP="00E55674">
      <w:pPr>
        <w:pStyle w:val="Default"/>
        <w:jc w:val="center"/>
        <w:rPr>
          <w:sz w:val="28"/>
          <w:szCs w:val="28"/>
          <w:lang w:val="en-US"/>
        </w:rPr>
      </w:pPr>
      <w:r>
        <w:rPr>
          <w:noProof/>
          <w:sz w:val="28"/>
          <w:szCs w:val="28"/>
          <w:lang w:eastAsia="ru-RU"/>
        </w:rPr>
        <w:drawing>
          <wp:inline distT="0" distB="0" distL="0" distR="0">
            <wp:extent cx="1431925" cy="466725"/>
            <wp:effectExtent l="19050" t="0" r="0"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7"/>
                    <a:srcRect l="41208" t="65527" r="39355" b="20513"/>
                    <a:stretch>
                      <a:fillRect/>
                    </a:stretch>
                  </pic:blipFill>
                  <pic:spPr bwMode="auto">
                    <a:xfrm>
                      <a:off x="0" y="0"/>
                      <a:ext cx="1431925" cy="466725"/>
                    </a:xfrm>
                    <a:prstGeom prst="rect">
                      <a:avLst/>
                    </a:prstGeom>
                    <a:noFill/>
                    <a:ln w="9525">
                      <a:noFill/>
                      <a:miter lim="800000"/>
                      <a:headEnd/>
                      <a:tailEnd/>
                    </a:ln>
                  </pic:spPr>
                </pic:pic>
              </a:graphicData>
            </a:graphic>
          </wp:inline>
        </w:drawing>
      </w:r>
    </w:p>
    <w:p w:rsidR="00E55674" w:rsidRDefault="00E55674" w:rsidP="00E55674">
      <w:pPr>
        <w:pStyle w:val="Default"/>
        <w:jc w:val="center"/>
        <w:rPr>
          <w:sz w:val="28"/>
          <w:szCs w:val="28"/>
          <w:lang w:val="en-US"/>
        </w:rPr>
      </w:pPr>
    </w:p>
    <w:p w:rsidR="00E55674" w:rsidRDefault="00E55674" w:rsidP="00E55674">
      <w:pPr>
        <w:pStyle w:val="Default"/>
        <w:jc w:val="both"/>
        <w:rPr>
          <w:sz w:val="28"/>
          <w:szCs w:val="28"/>
        </w:rPr>
      </w:pPr>
      <w:r>
        <w:rPr>
          <w:sz w:val="28"/>
          <w:szCs w:val="28"/>
        </w:rPr>
        <w:t xml:space="preserve">которое характеризует соотношение сил инерции и тяжести (подъемной силы) в условиях свободного движения. Экспериментальные исследования проводятся для класса подобных явлений, различающихся: </w:t>
      </w:r>
    </w:p>
    <w:p w:rsidR="00E55674" w:rsidRDefault="00E55674" w:rsidP="00E55674">
      <w:pPr>
        <w:pStyle w:val="Default"/>
        <w:ind w:firstLine="709"/>
        <w:jc w:val="both"/>
        <w:rPr>
          <w:sz w:val="28"/>
          <w:szCs w:val="28"/>
        </w:rPr>
      </w:pPr>
      <w:r>
        <w:rPr>
          <w:sz w:val="28"/>
          <w:szCs w:val="28"/>
        </w:rPr>
        <w:t>-режимом течения (</w:t>
      </w:r>
      <w:proofErr w:type="gramStart"/>
      <w:r>
        <w:rPr>
          <w:sz w:val="28"/>
          <w:szCs w:val="28"/>
        </w:rPr>
        <w:t>ламинарный</w:t>
      </w:r>
      <w:proofErr w:type="gramEnd"/>
      <w:r>
        <w:rPr>
          <w:sz w:val="28"/>
          <w:szCs w:val="28"/>
        </w:rPr>
        <w:t xml:space="preserve">, турбулентный); </w:t>
      </w:r>
    </w:p>
    <w:p w:rsidR="00E55674" w:rsidRDefault="00E55674" w:rsidP="00E55674">
      <w:pPr>
        <w:pStyle w:val="Default"/>
        <w:ind w:firstLine="709"/>
        <w:jc w:val="both"/>
        <w:rPr>
          <w:sz w:val="28"/>
          <w:szCs w:val="28"/>
        </w:rPr>
      </w:pPr>
      <w:r>
        <w:rPr>
          <w:sz w:val="28"/>
          <w:szCs w:val="28"/>
        </w:rPr>
        <w:t xml:space="preserve">-видом конвекции (вынужденная, естественная); </w:t>
      </w:r>
    </w:p>
    <w:p w:rsidR="00E55674" w:rsidRDefault="00E55674" w:rsidP="00E55674">
      <w:pPr>
        <w:pStyle w:val="Default"/>
        <w:ind w:firstLine="709"/>
        <w:jc w:val="both"/>
        <w:rPr>
          <w:sz w:val="28"/>
          <w:szCs w:val="28"/>
        </w:rPr>
      </w:pPr>
      <w:r>
        <w:rPr>
          <w:sz w:val="28"/>
          <w:szCs w:val="28"/>
        </w:rPr>
        <w:t xml:space="preserve">-формой поверхности (цилиндрическая, плоская, шаровая, другая); </w:t>
      </w:r>
    </w:p>
    <w:p w:rsidR="00E55674" w:rsidRDefault="00E55674" w:rsidP="00E55674">
      <w:pPr>
        <w:pStyle w:val="Default"/>
        <w:ind w:firstLine="709"/>
        <w:jc w:val="both"/>
        <w:rPr>
          <w:sz w:val="28"/>
          <w:szCs w:val="28"/>
        </w:rPr>
      </w:pPr>
      <w:r>
        <w:rPr>
          <w:sz w:val="28"/>
          <w:szCs w:val="28"/>
        </w:rPr>
        <w:t xml:space="preserve">-направленностью обтекания поверхности (продольное </w:t>
      </w:r>
      <w:proofErr w:type="spellStart"/>
      <w:r>
        <w:rPr>
          <w:sz w:val="28"/>
          <w:szCs w:val="28"/>
        </w:rPr>
        <w:t>омывание</w:t>
      </w:r>
      <w:proofErr w:type="spellEnd"/>
      <w:r>
        <w:rPr>
          <w:sz w:val="28"/>
          <w:szCs w:val="28"/>
        </w:rPr>
        <w:t xml:space="preserve"> поверхности, поперечное, </w:t>
      </w:r>
      <w:proofErr w:type="spellStart"/>
      <w:r>
        <w:rPr>
          <w:sz w:val="28"/>
          <w:szCs w:val="28"/>
        </w:rPr>
        <w:t>омывание</w:t>
      </w:r>
      <w:proofErr w:type="spellEnd"/>
      <w:r>
        <w:rPr>
          <w:sz w:val="28"/>
          <w:szCs w:val="28"/>
        </w:rPr>
        <w:t xml:space="preserve">, под углом). </w:t>
      </w:r>
    </w:p>
    <w:p w:rsidR="00E55674" w:rsidRPr="00636BA0" w:rsidRDefault="00E55674" w:rsidP="00E55674">
      <w:pPr>
        <w:pStyle w:val="Default"/>
        <w:ind w:firstLine="709"/>
        <w:jc w:val="both"/>
        <w:rPr>
          <w:sz w:val="28"/>
          <w:szCs w:val="28"/>
        </w:rPr>
      </w:pPr>
      <w:r>
        <w:rPr>
          <w:sz w:val="28"/>
          <w:szCs w:val="28"/>
        </w:rPr>
        <w:t xml:space="preserve">Для наиболее простых и распространенных случаев проведены эксперименты и эмпирические зависимости можно </w:t>
      </w:r>
      <w:proofErr w:type="gramStart"/>
      <w:r>
        <w:rPr>
          <w:sz w:val="28"/>
          <w:szCs w:val="28"/>
        </w:rPr>
        <w:t>найти</w:t>
      </w:r>
      <w:proofErr w:type="gramEnd"/>
      <w:r>
        <w:rPr>
          <w:sz w:val="28"/>
          <w:szCs w:val="28"/>
        </w:rPr>
        <w:t xml:space="preserve"> в справочниках, и специальной литературе. Например, для естественной (свободной) конвекции число Нуссельта рассчитывается по формуле:</w:t>
      </w:r>
    </w:p>
    <w:p w:rsidR="00E55674" w:rsidRDefault="00E55674" w:rsidP="00E55674">
      <w:pPr>
        <w:pStyle w:val="Default"/>
        <w:jc w:val="center"/>
        <w:rPr>
          <w:sz w:val="28"/>
          <w:szCs w:val="28"/>
          <w:lang w:val="en-US"/>
        </w:rPr>
      </w:pPr>
      <w:r>
        <w:rPr>
          <w:noProof/>
          <w:sz w:val="28"/>
          <w:szCs w:val="28"/>
          <w:lang w:eastAsia="ru-RU"/>
        </w:rPr>
        <w:drawing>
          <wp:inline distT="0" distB="0" distL="0" distR="0">
            <wp:extent cx="1247775" cy="371475"/>
            <wp:effectExtent l="19050" t="0" r="9525"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8"/>
                    <a:srcRect l="41849" t="24501" r="40636" b="66382"/>
                    <a:stretch>
                      <a:fillRect/>
                    </a:stretch>
                  </pic:blipFill>
                  <pic:spPr bwMode="auto">
                    <a:xfrm>
                      <a:off x="0" y="0"/>
                      <a:ext cx="1247775" cy="371475"/>
                    </a:xfrm>
                    <a:prstGeom prst="rect">
                      <a:avLst/>
                    </a:prstGeom>
                    <a:noFill/>
                    <a:ln w="9525">
                      <a:noFill/>
                      <a:miter lim="800000"/>
                      <a:headEnd/>
                      <a:tailEnd/>
                    </a:ln>
                  </pic:spPr>
                </pic:pic>
              </a:graphicData>
            </a:graphic>
          </wp:inline>
        </w:drawing>
      </w:r>
    </w:p>
    <w:p w:rsidR="00E55674" w:rsidRDefault="00E55674" w:rsidP="00E55674">
      <w:pPr>
        <w:pStyle w:val="Default"/>
        <w:ind w:firstLine="709"/>
        <w:jc w:val="both"/>
        <w:rPr>
          <w:sz w:val="28"/>
          <w:szCs w:val="28"/>
          <w:lang w:val="en-US"/>
        </w:rPr>
      </w:pPr>
      <w:r>
        <w:rPr>
          <w:sz w:val="28"/>
          <w:szCs w:val="28"/>
        </w:rPr>
        <w:t xml:space="preserve">причем коэффициент и степень </w:t>
      </w:r>
      <w:proofErr w:type="spellStart"/>
      <w:r>
        <w:rPr>
          <w:sz w:val="28"/>
          <w:szCs w:val="28"/>
        </w:rPr>
        <w:t>n</w:t>
      </w:r>
      <w:proofErr w:type="spellEnd"/>
      <w:r>
        <w:rPr>
          <w:sz w:val="28"/>
          <w:szCs w:val="28"/>
        </w:rPr>
        <w:t xml:space="preserve"> зависят от произведения</w:t>
      </w:r>
      <w:proofErr w:type="gramStart"/>
      <w:r>
        <w:rPr>
          <w:sz w:val="28"/>
          <w:szCs w:val="28"/>
        </w:rPr>
        <w:t xml:space="preserve"> .</w:t>
      </w:r>
      <w:proofErr w:type="gramEnd"/>
      <w:r>
        <w:rPr>
          <w:sz w:val="28"/>
          <w:szCs w:val="28"/>
        </w:rPr>
        <w:t xml:space="preserve"> Если</w:t>
      </w:r>
    </w:p>
    <w:p w:rsidR="00E55674" w:rsidRDefault="00E55674" w:rsidP="00E55674">
      <w:pPr>
        <w:pStyle w:val="Default"/>
        <w:jc w:val="center"/>
        <w:rPr>
          <w:sz w:val="28"/>
          <w:szCs w:val="28"/>
          <w:lang w:val="en-US"/>
        </w:rPr>
      </w:pPr>
      <w:r>
        <w:rPr>
          <w:noProof/>
          <w:sz w:val="28"/>
          <w:szCs w:val="28"/>
          <w:lang w:eastAsia="ru-RU"/>
        </w:rPr>
        <w:drawing>
          <wp:inline distT="0" distB="0" distL="0" distR="0">
            <wp:extent cx="3038475" cy="390525"/>
            <wp:effectExtent l="19050" t="0" r="9525"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8"/>
                    <a:srcRect l="28060" t="40456" r="25903" b="47863"/>
                    <a:stretch>
                      <a:fillRect/>
                    </a:stretch>
                  </pic:blipFill>
                  <pic:spPr bwMode="auto">
                    <a:xfrm>
                      <a:off x="0" y="0"/>
                      <a:ext cx="3038475" cy="390525"/>
                    </a:xfrm>
                    <a:prstGeom prst="rect">
                      <a:avLst/>
                    </a:prstGeom>
                    <a:noFill/>
                    <a:ln w="9525">
                      <a:noFill/>
                      <a:miter lim="800000"/>
                      <a:headEnd/>
                      <a:tailEnd/>
                    </a:ln>
                  </pic:spPr>
                </pic:pic>
              </a:graphicData>
            </a:graphic>
          </wp:inline>
        </w:drawing>
      </w:r>
    </w:p>
    <w:p w:rsidR="00E55674" w:rsidRDefault="00E55674" w:rsidP="00E55674">
      <w:pPr>
        <w:pStyle w:val="Default"/>
        <w:ind w:firstLine="709"/>
        <w:jc w:val="both"/>
        <w:rPr>
          <w:sz w:val="28"/>
          <w:szCs w:val="28"/>
          <w:lang w:val="en-US"/>
        </w:rPr>
      </w:pPr>
      <w:r>
        <w:rPr>
          <w:sz w:val="28"/>
          <w:szCs w:val="28"/>
        </w:rPr>
        <w:t>если</w:t>
      </w:r>
    </w:p>
    <w:p w:rsidR="00E55674" w:rsidRDefault="00E55674" w:rsidP="00E55674">
      <w:pPr>
        <w:pStyle w:val="Default"/>
        <w:jc w:val="center"/>
        <w:rPr>
          <w:sz w:val="28"/>
          <w:szCs w:val="28"/>
          <w:lang w:val="en-US"/>
        </w:rPr>
      </w:pPr>
      <w:r>
        <w:rPr>
          <w:noProof/>
          <w:sz w:val="28"/>
          <w:szCs w:val="28"/>
          <w:lang w:eastAsia="ru-RU"/>
        </w:rPr>
        <w:drawing>
          <wp:inline distT="0" distB="0" distL="0" distR="0">
            <wp:extent cx="2952750" cy="333375"/>
            <wp:effectExtent l="19050" t="0" r="0"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8"/>
                    <a:srcRect l="26937" t="56695" r="24800" b="33333"/>
                    <a:stretch>
                      <a:fillRect/>
                    </a:stretch>
                  </pic:blipFill>
                  <pic:spPr bwMode="auto">
                    <a:xfrm>
                      <a:off x="0" y="0"/>
                      <a:ext cx="2952750" cy="333375"/>
                    </a:xfrm>
                    <a:prstGeom prst="rect">
                      <a:avLst/>
                    </a:prstGeom>
                    <a:noFill/>
                    <a:ln w="9525">
                      <a:noFill/>
                      <a:miter lim="800000"/>
                      <a:headEnd/>
                      <a:tailEnd/>
                    </a:ln>
                  </pic:spPr>
                </pic:pic>
              </a:graphicData>
            </a:graphic>
          </wp:inline>
        </w:drawing>
      </w:r>
    </w:p>
    <w:p w:rsidR="00E55674" w:rsidRPr="00636BA0" w:rsidRDefault="00E55674" w:rsidP="00E55674">
      <w:pPr>
        <w:pStyle w:val="Default"/>
        <w:ind w:firstLine="709"/>
        <w:jc w:val="both"/>
        <w:rPr>
          <w:sz w:val="28"/>
          <w:szCs w:val="28"/>
        </w:rPr>
      </w:pPr>
      <w:r>
        <w:rPr>
          <w:sz w:val="28"/>
          <w:szCs w:val="28"/>
        </w:rPr>
        <w:t>Для вынужденного ламинарного движения внутри круглой трубы обычно используют формулу Михеева</w:t>
      </w:r>
    </w:p>
    <w:p w:rsidR="00E55674" w:rsidRDefault="00E55674" w:rsidP="00E55674">
      <w:pPr>
        <w:pStyle w:val="Default"/>
        <w:jc w:val="center"/>
        <w:rPr>
          <w:sz w:val="28"/>
          <w:szCs w:val="28"/>
          <w:lang w:val="en-US"/>
        </w:rPr>
      </w:pPr>
      <w:r>
        <w:rPr>
          <w:noProof/>
          <w:sz w:val="28"/>
          <w:szCs w:val="28"/>
          <w:lang w:eastAsia="ru-RU"/>
        </w:rPr>
        <w:drawing>
          <wp:inline distT="0" distB="0" distL="0" distR="0">
            <wp:extent cx="2114550" cy="419100"/>
            <wp:effectExtent l="19050" t="0" r="0" b="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9"/>
                    <a:srcRect l="33511" t="41880" r="31989" b="47009"/>
                    <a:stretch>
                      <a:fillRect/>
                    </a:stretch>
                  </pic:blipFill>
                  <pic:spPr bwMode="auto">
                    <a:xfrm>
                      <a:off x="0" y="0"/>
                      <a:ext cx="2117725" cy="419729"/>
                    </a:xfrm>
                    <a:prstGeom prst="rect">
                      <a:avLst/>
                    </a:prstGeom>
                    <a:noFill/>
                    <a:ln w="9525">
                      <a:noFill/>
                      <a:miter lim="800000"/>
                      <a:headEnd/>
                      <a:tailEnd/>
                    </a:ln>
                  </pic:spPr>
                </pic:pic>
              </a:graphicData>
            </a:graphic>
          </wp:inline>
        </w:drawing>
      </w:r>
    </w:p>
    <w:p w:rsidR="00E55674" w:rsidRDefault="00E55674" w:rsidP="00E55674">
      <w:pPr>
        <w:pStyle w:val="Default"/>
        <w:jc w:val="center"/>
        <w:rPr>
          <w:sz w:val="28"/>
          <w:szCs w:val="28"/>
          <w:lang w:val="en-US"/>
        </w:rPr>
      </w:pPr>
    </w:p>
    <w:p w:rsidR="00E55674" w:rsidRPr="00636BA0" w:rsidRDefault="00E55674" w:rsidP="00E55674">
      <w:pPr>
        <w:pStyle w:val="Default"/>
        <w:ind w:firstLine="709"/>
        <w:jc w:val="both"/>
        <w:rPr>
          <w:sz w:val="28"/>
          <w:szCs w:val="28"/>
        </w:rPr>
      </w:pPr>
      <w:r>
        <w:rPr>
          <w:sz w:val="28"/>
          <w:szCs w:val="28"/>
        </w:rPr>
        <w:t xml:space="preserve">Присутствие в формуле числа </w:t>
      </w:r>
      <w:proofErr w:type="spellStart"/>
      <w:r>
        <w:rPr>
          <w:sz w:val="28"/>
          <w:szCs w:val="28"/>
        </w:rPr>
        <w:t>Грасгофа</w:t>
      </w:r>
      <w:proofErr w:type="spellEnd"/>
      <w:r>
        <w:rPr>
          <w:sz w:val="28"/>
          <w:szCs w:val="28"/>
        </w:rPr>
        <w:t xml:space="preserve">, обычно используемого при расчете свободной конвекции, свидетельствует о том, что ламинарному течению сопутствуют поперечные свободные конвективные токи у поверхности трубы: у горячей поверхности возникает течение снизу вверх, у холодной сверху вниз. Для определения среднего по окружности одиночной </w:t>
      </w:r>
      <w:r>
        <w:rPr>
          <w:sz w:val="28"/>
          <w:szCs w:val="28"/>
        </w:rPr>
        <w:lastRenderedPageBreak/>
        <w:t xml:space="preserve">трубы коэффициент теплоотдачи при </w:t>
      </w:r>
      <w:proofErr w:type="gramStart"/>
      <w:r>
        <w:rPr>
          <w:sz w:val="28"/>
          <w:szCs w:val="28"/>
        </w:rPr>
        <w:t>поперечном</w:t>
      </w:r>
      <w:proofErr w:type="gramEnd"/>
      <w:r>
        <w:rPr>
          <w:sz w:val="28"/>
          <w:szCs w:val="28"/>
        </w:rPr>
        <w:t xml:space="preserve"> </w:t>
      </w:r>
      <w:proofErr w:type="spellStart"/>
      <w:r>
        <w:rPr>
          <w:sz w:val="28"/>
          <w:szCs w:val="28"/>
        </w:rPr>
        <w:t>омывании</w:t>
      </w:r>
      <w:proofErr w:type="spellEnd"/>
      <w:r>
        <w:rPr>
          <w:sz w:val="28"/>
          <w:szCs w:val="28"/>
        </w:rPr>
        <w:t xml:space="preserve"> трубы турбулентным потоком (рис. 14) пользуются формулой</w:t>
      </w:r>
    </w:p>
    <w:p w:rsidR="00E55674" w:rsidRDefault="00E55674" w:rsidP="00E55674">
      <w:pPr>
        <w:pStyle w:val="Default"/>
        <w:jc w:val="center"/>
        <w:rPr>
          <w:sz w:val="28"/>
          <w:szCs w:val="28"/>
          <w:lang w:val="en-US"/>
        </w:rPr>
      </w:pPr>
      <w:r>
        <w:rPr>
          <w:noProof/>
          <w:sz w:val="28"/>
          <w:szCs w:val="28"/>
          <w:lang w:eastAsia="ru-RU"/>
        </w:rPr>
        <w:drawing>
          <wp:inline distT="0" distB="0" distL="0" distR="0">
            <wp:extent cx="1638300" cy="342900"/>
            <wp:effectExtent l="19050" t="0" r="0" b="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0"/>
                    <a:srcRect l="38482" t="61823" r="36344" b="29345"/>
                    <a:stretch>
                      <a:fillRect/>
                    </a:stretch>
                  </pic:blipFill>
                  <pic:spPr bwMode="auto">
                    <a:xfrm>
                      <a:off x="0" y="0"/>
                      <a:ext cx="1638300" cy="342900"/>
                    </a:xfrm>
                    <a:prstGeom prst="rect">
                      <a:avLst/>
                    </a:prstGeom>
                    <a:noFill/>
                    <a:ln w="9525">
                      <a:noFill/>
                      <a:miter lim="800000"/>
                      <a:headEnd/>
                      <a:tailEnd/>
                    </a:ln>
                  </pic:spPr>
                </pic:pic>
              </a:graphicData>
            </a:graphic>
          </wp:inline>
        </w:drawing>
      </w:r>
    </w:p>
    <w:p w:rsidR="00E55674" w:rsidRDefault="00E55674" w:rsidP="00E55674">
      <w:pPr>
        <w:pStyle w:val="Default"/>
        <w:ind w:firstLine="709"/>
        <w:jc w:val="both"/>
        <w:rPr>
          <w:sz w:val="28"/>
          <w:szCs w:val="28"/>
          <w:lang w:val="en-US"/>
        </w:rPr>
      </w:pPr>
      <w:r>
        <w:rPr>
          <w:sz w:val="28"/>
          <w:szCs w:val="28"/>
        </w:rPr>
        <w:t xml:space="preserve">Наиболее интенсивная теплоотдача в этом случая наблюдается в лобовой и кормовой частях, наименьшая - у экватора. Теплоотдача в пучке труб значительно интенсивнее, поскольку возникает дополнительная </w:t>
      </w:r>
      <w:proofErr w:type="spellStart"/>
      <w:r>
        <w:rPr>
          <w:sz w:val="28"/>
          <w:szCs w:val="28"/>
        </w:rPr>
        <w:t>турбулизация</w:t>
      </w:r>
      <w:proofErr w:type="spellEnd"/>
      <w:r>
        <w:rPr>
          <w:sz w:val="28"/>
          <w:szCs w:val="28"/>
        </w:rPr>
        <w:t>. Расчетная формула для шахматного пучка труб (рис. 15) имеет вид:</w:t>
      </w:r>
      <w:r w:rsidRPr="00706116">
        <w:rPr>
          <w:sz w:val="28"/>
          <w:szCs w:val="28"/>
        </w:rPr>
        <w:t xml:space="preserve"> </w:t>
      </w:r>
    </w:p>
    <w:p w:rsidR="00E55674" w:rsidRDefault="00E55674" w:rsidP="00E55674">
      <w:pPr>
        <w:pStyle w:val="Default"/>
        <w:ind w:firstLine="709"/>
        <w:jc w:val="both"/>
        <w:rPr>
          <w:sz w:val="28"/>
          <w:szCs w:val="28"/>
          <w:lang w:val="en-US"/>
        </w:rPr>
      </w:pPr>
      <w:r>
        <w:rPr>
          <w:noProof/>
          <w:sz w:val="28"/>
          <w:szCs w:val="28"/>
          <w:lang w:eastAsia="ru-RU"/>
        </w:rPr>
        <w:drawing>
          <wp:inline distT="0" distB="0" distL="0" distR="0">
            <wp:extent cx="4095750" cy="2743200"/>
            <wp:effectExtent l="19050" t="0" r="0"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1"/>
                    <a:srcRect l="27900" t="19943" r="25120" b="13105"/>
                    <a:stretch>
                      <a:fillRect/>
                    </a:stretch>
                  </pic:blipFill>
                  <pic:spPr bwMode="auto">
                    <a:xfrm>
                      <a:off x="0" y="0"/>
                      <a:ext cx="4095750" cy="2743200"/>
                    </a:xfrm>
                    <a:prstGeom prst="rect">
                      <a:avLst/>
                    </a:prstGeom>
                    <a:noFill/>
                    <a:ln w="9525">
                      <a:noFill/>
                      <a:miter lim="800000"/>
                      <a:headEnd/>
                      <a:tailEnd/>
                    </a:ln>
                  </pic:spPr>
                </pic:pic>
              </a:graphicData>
            </a:graphic>
          </wp:inline>
        </w:drawing>
      </w:r>
    </w:p>
    <w:p w:rsidR="00E55674" w:rsidRDefault="00E55674" w:rsidP="00E55674">
      <w:pPr>
        <w:pStyle w:val="Default"/>
        <w:ind w:firstLine="709"/>
        <w:jc w:val="both"/>
        <w:rPr>
          <w:sz w:val="28"/>
          <w:szCs w:val="28"/>
          <w:lang w:val="en-US"/>
        </w:rPr>
      </w:pPr>
    </w:p>
    <w:p w:rsidR="00E55674" w:rsidRPr="00636BA0" w:rsidRDefault="00E55674" w:rsidP="00E55674">
      <w:pPr>
        <w:pStyle w:val="Default"/>
        <w:ind w:firstLine="709"/>
        <w:jc w:val="both"/>
        <w:rPr>
          <w:sz w:val="28"/>
          <w:szCs w:val="28"/>
        </w:rPr>
      </w:pPr>
      <w:r>
        <w:rPr>
          <w:sz w:val="28"/>
          <w:szCs w:val="28"/>
        </w:rPr>
        <w:t>Рисунок 14 – Изменение критерия по окружности одиночной трубы</w:t>
      </w:r>
    </w:p>
    <w:p w:rsidR="00E55674" w:rsidRPr="00636BA0" w:rsidRDefault="00E55674" w:rsidP="00E55674">
      <w:pPr>
        <w:pStyle w:val="Default"/>
        <w:ind w:firstLine="709"/>
        <w:jc w:val="both"/>
        <w:rPr>
          <w:sz w:val="28"/>
          <w:szCs w:val="28"/>
        </w:rPr>
      </w:pPr>
    </w:p>
    <w:p w:rsidR="00E55674" w:rsidRPr="00706116" w:rsidRDefault="00E55674" w:rsidP="00E55674">
      <w:pPr>
        <w:pStyle w:val="Default"/>
        <w:jc w:val="both"/>
        <w:rPr>
          <w:sz w:val="28"/>
          <w:szCs w:val="28"/>
          <w:lang w:val="en-US"/>
        </w:rPr>
      </w:pPr>
      <w:r>
        <w:rPr>
          <w:noProof/>
          <w:sz w:val="28"/>
          <w:szCs w:val="28"/>
          <w:lang w:eastAsia="ru-RU"/>
        </w:rPr>
        <w:drawing>
          <wp:inline distT="0" distB="0" distL="0" distR="0">
            <wp:extent cx="6038850" cy="3352800"/>
            <wp:effectExtent l="19050" t="0" r="0" b="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2"/>
                    <a:srcRect l="19241" t="14815" r="19508" b="23077"/>
                    <a:stretch>
                      <a:fillRect/>
                    </a:stretch>
                  </pic:blipFill>
                  <pic:spPr bwMode="auto">
                    <a:xfrm>
                      <a:off x="0" y="0"/>
                      <a:ext cx="6038850" cy="3352800"/>
                    </a:xfrm>
                    <a:prstGeom prst="rect">
                      <a:avLst/>
                    </a:prstGeom>
                    <a:noFill/>
                    <a:ln w="9525">
                      <a:noFill/>
                      <a:miter lim="800000"/>
                      <a:headEnd/>
                      <a:tailEnd/>
                    </a:ln>
                  </pic:spPr>
                </pic:pic>
              </a:graphicData>
            </a:graphic>
          </wp:inline>
        </w:drawing>
      </w:r>
    </w:p>
    <w:p w:rsidR="00E55674" w:rsidRDefault="00E55674" w:rsidP="00E55674">
      <w:pPr>
        <w:pStyle w:val="Default"/>
        <w:ind w:firstLine="709"/>
        <w:jc w:val="both"/>
        <w:rPr>
          <w:sz w:val="28"/>
          <w:szCs w:val="28"/>
          <w:lang w:val="en-US"/>
        </w:rPr>
      </w:pPr>
    </w:p>
    <w:p w:rsidR="00E55674" w:rsidRPr="00636BA0" w:rsidRDefault="00E55674" w:rsidP="00E55674">
      <w:pPr>
        <w:pStyle w:val="Default"/>
        <w:ind w:firstLine="709"/>
        <w:jc w:val="both"/>
        <w:rPr>
          <w:sz w:val="28"/>
          <w:szCs w:val="28"/>
        </w:rPr>
      </w:pPr>
      <w:r>
        <w:rPr>
          <w:sz w:val="28"/>
          <w:szCs w:val="28"/>
        </w:rPr>
        <w:t>Рисунок 15 – Картина движения жидкости в шахматном пучке</w:t>
      </w:r>
    </w:p>
    <w:p w:rsidR="00E55674" w:rsidRPr="00636BA0" w:rsidRDefault="00E55674" w:rsidP="00E55674">
      <w:pPr>
        <w:pStyle w:val="Default"/>
        <w:ind w:firstLine="709"/>
        <w:jc w:val="both"/>
        <w:rPr>
          <w:sz w:val="28"/>
          <w:szCs w:val="28"/>
        </w:rPr>
      </w:pPr>
    </w:p>
    <w:p w:rsidR="00E55674" w:rsidRPr="00636BA0" w:rsidRDefault="00E55674" w:rsidP="00E55674">
      <w:pPr>
        <w:pStyle w:val="Default"/>
        <w:ind w:firstLine="709"/>
        <w:jc w:val="both"/>
        <w:rPr>
          <w:sz w:val="28"/>
          <w:szCs w:val="28"/>
        </w:rPr>
      </w:pPr>
    </w:p>
    <w:p w:rsidR="00073A99" w:rsidRDefault="00073A99"/>
    <w:sectPr w:rsidR="00073A99" w:rsidSect="001F551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55674"/>
    <w:rsid w:val="00073A99"/>
    <w:rsid w:val="001F551E"/>
    <w:rsid w:val="00B431A0"/>
    <w:rsid w:val="00E5567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551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E55674"/>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Balloon Text"/>
    <w:basedOn w:val="a"/>
    <w:link w:val="a4"/>
    <w:uiPriority w:val="99"/>
    <w:semiHidden/>
    <w:unhideWhenUsed/>
    <w:rsid w:val="00E5567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5567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612</Words>
  <Characters>3491</Characters>
  <Application>Microsoft Office Word</Application>
  <DocSecurity>0</DocSecurity>
  <Lines>29</Lines>
  <Paragraphs>8</Paragraphs>
  <ScaleCrop>false</ScaleCrop>
  <Company>Reanimator Extreme Edition</Company>
  <LinksUpToDate>false</LinksUpToDate>
  <CharactersWithSpaces>4095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2021-11-10T13:03:00Z</dcterms:created>
  <dcterms:modified xsi:type="dcterms:W3CDTF">2021-11-10T13:06:00Z</dcterms:modified>
</cp:coreProperties>
</file>